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733" w:rsidRPr="001C7733" w:rsidRDefault="001C7733" w:rsidP="001C7733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1C7733">
        <w:rPr>
          <w:rFonts w:ascii="Arial" w:eastAsia="MS Mincho" w:hAnsi="Arial"/>
          <w:b/>
          <w:noProof/>
          <w:sz w:val="24"/>
        </w:rPr>
        <w:t>3GPP TSG-</w:t>
      </w:r>
      <w:r w:rsidRPr="001C7733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1C7733">
        <w:rPr>
          <w:rFonts w:ascii="Arial" w:eastAsia="MS Mincho" w:hAnsi="Arial"/>
          <w:b/>
          <w:noProof/>
          <w:sz w:val="24"/>
        </w:rPr>
        <w:t xml:space="preserve"> Meetin</w:t>
      </w:r>
      <w:r w:rsidRPr="001C7733">
        <w:rPr>
          <w:rFonts w:ascii="Arial" w:eastAsia="MS Mincho" w:hAnsi="Arial"/>
          <w:b/>
          <w:noProof/>
          <w:sz w:val="24"/>
          <w:lang w:eastAsia="zh-CN"/>
        </w:rPr>
        <w:t>g #104bis-e</w:t>
      </w:r>
      <w:r w:rsidRPr="001C7733">
        <w:rPr>
          <w:rFonts w:ascii="Arial" w:eastAsia="MS Mincho" w:hAnsi="Arial" w:cs="Arial"/>
          <w:b/>
          <w:noProof/>
          <w:sz w:val="24"/>
          <w:szCs w:val="24"/>
        </w:rPr>
        <w:tab/>
      </w:r>
      <w:r w:rsidR="007035BC" w:rsidRPr="007035BC">
        <w:rPr>
          <w:rFonts w:ascii="Arial" w:hAnsi="Arial" w:cs="Arial"/>
          <w:b/>
          <w:noProof/>
          <w:sz w:val="24"/>
          <w:szCs w:val="24"/>
          <w:lang w:eastAsia="zh-CN"/>
        </w:rPr>
        <w:t>R4-2216001</w:t>
      </w:r>
    </w:p>
    <w:bookmarkEnd w:id="0"/>
    <w:p w:rsidR="001C7733" w:rsidRPr="001C7733" w:rsidRDefault="001C7733" w:rsidP="001C7733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1C7733">
        <w:rPr>
          <w:rFonts w:ascii="Arial" w:eastAsia="MS Mincho" w:hAnsi="Arial"/>
          <w:b/>
          <w:noProof/>
          <w:sz w:val="24"/>
        </w:rPr>
        <w:t>Electronic Meeting, 10</w:t>
      </w:r>
      <w:r w:rsidRPr="001C7733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C7733">
        <w:rPr>
          <w:rFonts w:ascii="Arial" w:eastAsia="MS Mincho" w:hAnsi="Arial"/>
          <w:b/>
          <w:noProof/>
          <w:sz w:val="24"/>
        </w:rPr>
        <w:t xml:space="preserve"> – 19</w:t>
      </w:r>
      <w:r w:rsidRPr="001C7733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C7733">
        <w:rPr>
          <w:rFonts w:ascii="Arial" w:eastAsia="MS Mincho" w:hAnsi="Arial"/>
          <w:b/>
          <w:noProof/>
          <w:sz w:val="24"/>
        </w:rPr>
        <w:t xml:space="preserve"> Oct</w:t>
      </w:r>
      <w:r w:rsidR="00E26595">
        <w:rPr>
          <w:rFonts w:ascii="Arial" w:eastAsia="MS Mincho" w:hAnsi="Arial"/>
          <w:b/>
          <w:noProof/>
          <w:sz w:val="24"/>
        </w:rPr>
        <w:t>.</w:t>
      </w:r>
      <w:bookmarkStart w:id="2" w:name="_GoBack"/>
      <w:bookmarkEnd w:id="2"/>
      <w:r w:rsidRPr="001C7733">
        <w:rPr>
          <w:rFonts w:ascii="Arial" w:eastAsia="MS Mincho" w:hAnsi="Arial"/>
          <w:b/>
          <w:noProof/>
          <w:sz w:val="24"/>
        </w:rPr>
        <w:t>, 2022</w:t>
      </w:r>
      <w:bookmarkEnd w:id="1"/>
    </w:p>
    <w:p w:rsidR="00D46BD4" w:rsidRPr="001C7733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E72DCB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E72DCB">
        <w:rPr>
          <w:rFonts w:ascii="Arial" w:hAnsi="Arial"/>
          <w:b/>
          <w:sz w:val="24"/>
          <w:lang w:val="en-US"/>
        </w:rPr>
        <w:t>Title:</w:t>
      </w:r>
      <w:r w:rsidRPr="00E72DCB">
        <w:rPr>
          <w:rFonts w:ascii="Arial" w:hAnsi="Arial"/>
          <w:sz w:val="24"/>
          <w:lang w:val="en-US"/>
        </w:rPr>
        <w:t xml:space="preserve"> </w:t>
      </w:r>
      <w:r w:rsidRPr="00E72DCB">
        <w:rPr>
          <w:rFonts w:ascii="Arial" w:hAnsi="Arial"/>
          <w:sz w:val="24"/>
          <w:lang w:val="en-US"/>
        </w:rPr>
        <w:tab/>
      </w:r>
      <w:r w:rsidR="001C7733">
        <w:rPr>
          <w:rFonts w:ascii="Arial" w:hAnsi="Arial"/>
          <w:sz w:val="24"/>
          <w:lang w:val="en-US" w:eastAsia="zh-CN"/>
        </w:rPr>
        <w:t>S</w:t>
      </w:r>
      <w:r w:rsidR="0094675C">
        <w:rPr>
          <w:rFonts w:ascii="Arial" w:hAnsi="Arial"/>
          <w:sz w:val="24"/>
          <w:lang w:val="en-US" w:eastAsia="zh-CN"/>
        </w:rPr>
        <w:t xml:space="preserve">imulation results </w:t>
      </w:r>
      <w:r w:rsidR="0032488A" w:rsidRPr="00E72DCB">
        <w:rPr>
          <w:rFonts w:ascii="Arial" w:hAnsi="Arial"/>
          <w:sz w:val="24"/>
          <w:lang w:val="en-US" w:eastAsia="zh-CN"/>
        </w:rPr>
        <w:t>on BS coverage enhancement demod</w:t>
      </w:r>
      <w:r w:rsidR="00A26CBF" w:rsidRPr="00E72DCB">
        <w:rPr>
          <w:rFonts w:ascii="Arial" w:hAnsi="Arial"/>
          <w:sz w:val="24"/>
          <w:lang w:val="en-US" w:eastAsia="zh-CN"/>
        </w:rPr>
        <w:t xml:space="preserve"> PUCCH</w:t>
      </w:r>
    </w:p>
    <w:p w:rsidR="00D46BD4" w:rsidRPr="00E72DCB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E72DCB">
        <w:rPr>
          <w:rFonts w:ascii="Arial" w:hAnsi="Arial"/>
          <w:b/>
          <w:sz w:val="24"/>
          <w:lang w:val="fr-FR"/>
        </w:rPr>
        <w:t xml:space="preserve">Source: </w:t>
      </w:r>
      <w:r w:rsidRPr="00E72DCB">
        <w:rPr>
          <w:rFonts w:ascii="Arial" w:hAnsi="Arial"/>
          <w:b/>
          <w:sz w:val="24"/>
          <w:lang w:val="fr-FR"/>
        </w:rPr>
        <w:tab/>
      </w:r>
      <w:r w:rsidRPr="00E72DCB">
        <w:rPr>
          <w:rStyle w:val="ad"/>
          <w:lang w:val="fr-FR"/>
        </w:rPr>
        <w:t>Huawei, HiSilicon</w:t>
      </w:r>
    </w:p>
    <w:p w:rsidR="00D46BD4" w:rsidRPr="00E72DCB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E72DCB">
        <w:rPr>
          <w:rFonts w:ascii="Arial" w:hAnsi="Arial"/>
          <w:b/>
          <w:sz w:val="24"/>
          <w:lang w:val="pt-BR"/>
        </w:rPr>
        <w:t>Agenda item:</w:t>
      </w:r>
      <w:r w:rsidR="007C404F" w:rsidRPr="00E72DCB">
        <w:rPr>
          <w:rFonts w:ascii="Arial" w:hAnsi="Arial"/>
          <w:sz w:val="24"/>
          <w:lang w:val="pt-BR"/>
        </w:rPr>
        <w:tab/>
      </w:r>
      <w:r w:rsidR="002A6B4E">
        <w:rPr>
          <w:rFonts w:ascii="Arial" w:hAnsi="Arial"/>
          <w:sz w:val="24"/>
          <w:lang w:val="pt-BR"/>
        </w:rPr>
        <w:t>4.4.2.2</w:t>
      </w:r>
    </w:p>
    <w:p w:rsidR="00D46BD4" w:rsidRPr="00E72DCB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E72DCB">
        <w:rPr>
          <w:rFonts w:ascii="Arial" w:hAnsi="Arial"/>
          <w:b/>
          <w:sz w:val="24"/>
          <w:lang w:val="pt-BR"/>
        </w:rPr>
        <w:t>Document for:</w:t>
      </w:r>
      <w:r w:rsidRPr="00E72DCB">
        <w:rPr>
          <w:rFonts w:ascii="Arial" w:hAnsi="Arial"/>
          <w:sz w:val="24"/>
          <w:lang w:val="pt-BR"/>
        </w:rPr>
        <w:tab/>
      </w:r>
      <w:r w:rsidR="001C7733">
        <w:rPr>
          <w:rFonts w:ascii="Arial" w:hAnsi="Arial"/>
          <w:sz w:val="24"/>
          <w:lang w:val="pt-BR" w:eastAsia="zh-CN"/>
        </w:rPr>
        <w:t>Information</w:t>
      </w:r>
    </w:p>
    <w:p w:rsidR="00D46BD4" w:rsidRPr="00E72DCB" w:rsidRDefault="00D46BD4" w:rsidP="00D46BD4">
      <w:pPr>
        <w:pStyle w:val="1"/>
        <w:rPr>
          <w:lang w:eastAsia="zh-CN"/>
        </w:rPr>
      </w:pPr>
      <w:r w:rsidRPr="00E72DCB">
        <w:rPr>
          <w:rFonts w:hint="eastAsia"/>
          <w:lang w:eastAsia="zh-CN"/>
        </w:rPr>
        <w:t>B</w:t>
      </w:r>
      <w:r w:rsidRPr="00E72DCB">
        <w:rPr>
          <w:lang w:eastAsia="zh-CN"/>
        </w:rPr>
        <w:t>ackground</w:t>
      </w:r>
    </w:p>
    <w:p w:rsidR="00A26CBF" w:rsidRPr="00E72DCB" w:rsidRDefault="001C7733" w:rsidP="00A26CBF">
      <w:pPr>
        <w:rPr>
          <w:lang w:val="en-US" w:eastAsia="zh-CN"/>
        </w:rPr>
      </w:pPr>
      <w:r w:rsidRPr="0088793B">
        <w:rPr>
          <w:lang w:eastAsia="zh-CN"/>
        </w:rPr>
        <w:t>During RAN4#10</w:t>
      </w:r>
      <w:r>
        <w:rPr>
          <w:lang w:eastAsia="zh-CN"/>
        </w:rPr>
        <w:t>4</w:t>
      </w:r>
      <w:r w:rsidRPr="0088793B">
        <w:rPr>
          <w:lang w:eastAsia="zh-CN"/>
        </w:rPr>
        <w:t xml:space="preserve">-e meeting, </w:t>
      </w:r>
      <w:r w:rsidRPr="00AE3FAF">
        <w:rPr>
          <w:lang w:eastAsia="zh-CN"/>
        </w:rPr>
        <w:t>PU</w:t>
      </w:r>
      <w:r>
        <w:rPr>
          <w:lang w:eastAsia="zh-CN"/>
        </w:rPr>
        <w:t>C</w:t>
      </w:r>
      <w:r w:rsidRPr="00AE3FAF">
        <w:rPr>
          <w:lang w:eastAsia="zh-CN"/>
        </w:rPr>
        <w:t>CH demodulation performance of Rel-17 NR coverage enhancement</w:t>
      </w:r>
      <w:r w:rsidRPr="0088793B">
        <w:rPr>
          <w:lang w:eastAsia="zh-CN"/>
        </w:rPr>
        <w:t xml:space="preserve"> was </w:t>
      </w:r>
      <w:r>
        <w:rPr>
          <w:lang w:eastAsia="zh-CN"/>
        </w:rPr>
        <w:t xml:space="preserve">discussed and the fruitful agreements are noted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_Ref114045606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88793B">
        <w:rPr>
          <w:lang w:eastAsia="zh-CN"/>
        </w:rPr>
        <w:t xml:space="preserve">. </w:t>
      </w:r>
      <w:r w:rsidRPr="0088793B">
        <w:rPr>
          <w:lang w:val="en-US" w:eastAsia="zh-CN"/>
        </w:rPr>
        <w:t xml:space="preserve">In this contribution, </w:t>
      </w:r>
      <w:bookmarkStart w:id="3" w:name="_Hlk101021787"/>
      <w:r w:rsidRPr="0088793B">
        <w:rPr>
          <w:lang w:val="en-US" w:eastAsia="zh-CN"/>
        </w:rPr>
        <w:t xml:space="preserve">we </w:t>
      </w:r>
      <w:r>
        <w:rPr>
          <w:rFonts w:hint="eastAsia"/>
          <w:lang w:val="en-US" w:eastAsia="zh-CN"/>
        </w:rPr>
        <w:t>pro</w:t>
      </w:r>
      <w:r>
        <w:rPr>
          <w:lang w:val="en-US" w:eastAsia="zh-CN"/>
        </w:rPr>
        <w:t>vide</w:t>
      </w:r>
      <w:r w:rsidRPr="0088793B">
        <w:rPr>
          <w:lang w:val="en-US" w:eastAsia="zh-CN"/>
        </w:rPr>
        <w:t xml:space="preserve"> our </w:t>
      </w:r>
      <w:r>
        <w:rPr>
          <w:lang w:val="en-US" w:eastAsia="zh-CN"/>
        </w:rPr>
        <w:t>final updated simulation results</w:t>
      </w:r>
      <w:r w:rsidRPr="0088793B">
        <w:rPr>
          <w:lang w:val="en-US" w:eastAsia="zh-CN"/>
        </w:rPr>
        <w:t xml:space="preserve"> about the BS coverage enhancement </w:t>
      </w:r>
      <w:r w:rsidRPr="00AE3FAF">
        <w:rPr>
          <w:lang w:val="en-US" w:eastAsia="zh-CN"/>
        </w:rPr>
        <w:t>PU</w:t>
      </w:r>
      <w:r>
        <w:rPr>
          <w:lang w:val="en-US" w:eastAsia="zh-CN"/>
        </w:rPr>
        <w:t>C</w:t>
      </w:r>
      <w:r w:rsidRPr="00AE3FAF">
        <w:rPr>
          <w:lang w:val="en-US" w:eastAsia="zh-CN"/>
        </w:rPr>
        <w:t xml:space="preserve">CH </w:t>
      </w:r>
      <w:r w:rsidRPr="0088793B">
        <w:rPr>
          <w:lang w:val="en-US" w:eastAsia="zh-CN"/>
        </w:rPr>
        <w:t>demodulation requirements.</w:t>
      </w:r>
      <w:bookmarkEnd w:id="3"/>
    </w:p>
    <w:p w:rsidR="0094675C" w:rsidRDefault="0094675C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</w:t>
      </w:r>
    </w:p>
    <w:p w:rsidR="00390090" w:rsidRDefault="00390090" w:rsidP="00390090">
      <w:pPr>
        <w:pStyle w:val="2"/>
        <w:rPr>
          <w:lang w:val="en-US" w:eastAsia="zh-CN"/>
        </w:rPr>
      </w:pPr>
      <w:r w:rsidRPr="002314BE">
        <w:rPr>
          <w:lang w:val="en-US" w:eastAsia="zh-CN"/>
        </w:rPr>
        <w:t>PUCCH demodulation with Joint Channel Estimation (JCE)</w:t>
      </w:r>
    </w:p>
    <w:p w:rsidR="001C7733" w:rsidRPr="001C7733" w:rsidRDefault="001C7733" w:rsidP="001C7733">
      <w:pPr>
        <w:rPr>
          <w:lang w:val="en-US" w:eastAsia="zh-CN"/>
        </w:rPr>
      </w:pPr>
      <w:r w:rsidRPr="001C7733">
        <w:rPr>
          <w:lang w:val="en-US" w:eastAsia="zh-CN"/>
        </w:rPr>
        <w:t>Here we provide the final updated simulation results for PU</w:t>
      </w:r>
      <w:r>
        <w:rPr>
          <w:lang w:val="en-US" w:eastAsia="zh-CN"/>
        </w:rPr>
        <w:t>C</w:t>
      </w:r>
      <w:r w:rsidRPr="001C7733">
        <w:rPr>
          <w:lang w:val="en-US" w:eastAsia="zh-CN"/>
        </w:rPr>
        <w:t>CH JCE for alignment, as shown in Table 2.</w:t>
      </w:r>
      <w:r>
        <w:rPr>
          <w:lang w:val="en-US" w:eastAsia="zh-CN"/>
        </w:rPr>
        <w:t>1</w:t>
      </w:r>
      <w:r w:rsidRPr="001C7733">
        <w:rPr>
          <w:lang w:val="en-US" w:eastAsia="zh-CN"/>
        </w:rPr>
        <w:t>-2</w:t>
      </w:r>
      <w:r>
        <w:rPr>
          <w:lang w:val="en-US" w:eastAsia="zh-CN"/>
        </w:rPr>
        <w:t xml:space="preserve"> and Table 2.1-3</w:t>
      </w:r>
      <w:r w:rsidRPr="001C7733">
        <w:rPr>
          <w:lang w:val="en-US" w:eastAsia="zh-CN"/>
        </w:rPr>
        <w:t>, based on simulation assumption as shown in Table 2.2-1.</w:t>
      </w:r>
    </w:p>
    <w:p w:rsidR="00390090" w:rsidRDefault="00390090" w:rsidP="00390090">
      <w:pPr>
        <w:pStyle w:val="TH"/>
        <w:ind w:left="400" w:right="400"/>
        <w:rPr>
          <w:lang w:eastAsia="zh-CN"/>
        </w:rPr>
      </w:pPr>
      <w:r>
        <w:rPr>
          <w:lang w:eastAsia="zh-CN"/>
        </w:rPr>
        <w:lastRenderedPageBreak/>
        <w:t xml:space="preserve">Table </w:t>
      </w:r>
      <w:r w:rsidR="001C7733">
        <w:rPr>
          <w:lang w:eastAsia="zh-CN"/>
        </w:rPr>
        <w:t>2</w:t>
      </w:r>
      <w:r>
        <w:rPr>
          <w:lang w:eastAsia="zh-CN"/>
        </w:rPr>
        <w:t>.1-1 Simulation assumption for PUCCH JCE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4373"/>
        <w:gridCol w:w="6083"/>
      </w:tblGrid>
      <w:tr w:rsidR="001C7733" w:rsidRPr="001C7733" w:rsidTr="001C7733">
        <w:trPr>
          <w:trHeight w:val="270"/>
          <w:jc w:val="center"/>
        </w:trPr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H"/>
              <w:rPr>
                <w:rFonts w:eastAsia="Malgun Gothic"/>
              </w:rPr>
            </w:pPr>
            <w:r w:rsidRPr="001C7733">
              <w:t>Parameter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H"/>
            </w:pPr>
            <w:r w:rsidRPr="001C7733">
              <w:t>Value</w:t>
            </w:r>
          </w:p>
        </w:tc>
      </w:tr>
      <w:tr w:rsidR="001C7733" w:rsidRPr="001C7733" w:rsidTr="001C7733">
        <w:trPr>
          <w:trHeight w:val="270"/>
          <w:jc w:val="center"/>
        </w:trPr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PUCCH formats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Format 1 and Format 3</w:t>
            </w:r>
          </w:p>
        </w:tc>
      </w:tr>
      <w:tr w:rsidR="001C7733" w:rsidRPr="001C7733" w:rsidTr="001C7733">
        <w:trPr>
          <w:trHeight w:val="270"/>
          <w:jc w:val="center"/>
        </w:trPr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Duplex mode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FDD and TDD</w:t>
            </w:r>
          </w:p>
        </w:tc>
      </w:tr>
      <w:tr w:rsidR="001C7733" w:rsidRPr="001C7733" w:rsidTr="001C7733">
        <w:trPr>
          <w:trHeight w:val="660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SCS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15/30 kHz for FR1 (TDD and FDD)</w:t>
            </w:r>
          </w:p>
        </w:tc>
      </w:tr>
      <w:tr w:rsidR="001C7733" w:rsidRPr="001C7733" w:rsidTr="001C7733">
        <w:trPr>
          <w:trHeight w:val="492"/>
          <w:jc w:val="center"/>
        </w:trPr>
        <w:tc>
          <w:tcPr>
            <w:tcW w:w="0" w:type="auto"/>
            <w:vMerge/>
            <w:vAlign w:val="center"/>
            <w:hideMark/>
          </w:tcPr>
          <w:p w:rsidR="001C7733" w:rsidRPr="001C7733" w:rsidRDefault="001C7733" w:rsidP="001C7733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60/120 kHz for FR2 (TDD)</w:t>
            </w:r>
          </w:p>
        </w:tc>
      </w:tr>
      <w:tr w:rsidR="001C7733" w:rsidRPr="001C7733" w:rsidTr="001C7733">
        <w:trPr>
          <w:trHeight w:val="270"/>
          <w:jc w:val="center"/>
        </w:trPr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Antenna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1T2R</w:t>
            </w:r>
          </w:p>
        </w:tc>
      </w:tr>
      <w:tr w:rsidR="001C7733" w:rsidRPr="001C7733" w:rsidTr="001C7733">
        <w:trPr>
          <w:trHeight w:val="270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Channel Model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TDLA30-10 for FR1</w:t>
            </w:r>
          </w:p>
        </w:tc>
      </w:tr>
      <w:tr w:rsidR="001C7733" w:rsidRPr="001C7733" w:rsidTr="001C7733">
        <w:trPr>
          <w:trHeight w:val="270"/>
          <w:jc w:val="center"/>
        </w:trPr>
        <w:tc>
          <w:tcPr>
            <w:tcW w:w="0" w:type="auto"/>
            <w:vMerge/>
            <w:vAlign w:val="center"/>
            <w:hideMark/>
          </w:tcPr>
          <w:p w:rsidR="001C7733" w:rsidRPr="001C7733" w:rsidRDefault="001C7733" w:rsidP="001C7733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TDLA30-75 for FR2</w:t>
            </w:r>
          </w:p>
        </w:tc>
      </w:tr>
      <w:tr w:rsidR="001C7733" w:rsidRPr="001C7733" w:rsidTr="001C7733">
        <w:trPr>
          <w:trHeight w:val="589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TDD UL-DL pattern (same as PUSCH)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7D1S2U, S=6D:4G:4U for 15/30kHz SCS</w:t>
            </w:r>
          </w:p>
        </w:tc>
      </w:tr>
      <w:tr w:rsidR="001C7733" w:rsidRPr="001C7733" w:rsidTr="001C7733">
        <w:trPr>
          <w:trHeight w:val="619"/>
          <w:jc w:val="center"/>
        </w:trPr>
        <w:tc>
          <w:tcPr>
            <w:tcW w:w="0" w:type="auto"/>
            <w:vMerge/>
            <w:vAlign w:val="center"/>
            <w:hideMark/>
          </w:tcPr>
          <w:p w:rsidR="001C7733" w:rsidRPr="001C7733" w:rsidRDefault="001C7733" w:rsidP="001C7733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DDSUU, S=10D:2G:2U for 60/120kHz SCS</w:t>
            </w:r>
          </w:p>
        </w:tc>
      </w:tr>
      <w:tr w:rsidR="001C7733" w:rsidRPr="001C7733" w:rsidTr="001C7733">
        <w:trPr>
          <w:trHeight w:val="552"/>
          <w:jc w:val="center"/>
        </w:trPr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PRB number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1 PRB</w:t>
            </w:r>
          </w:p>
        </w:tc>
      </w:tr>
      <w:tr w:rsidR="001C7733" w:rsidRPr="001C7733" w:rsidTr="001C7733">
        <w:trPr>
          <w:trHeight w:val="270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CBW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5MHz for 15kHz SCS</w:t>
            </w:r>
          </w:p>
        </w:tc>
      </w:tr>
      <w:tr w:rsidR="001C7733" w:rsidRPr="001C7733" w:rsidTr="001C7733">
        <w:trPr>
          <w:trHeight w:val="270"/>
          <w:jc w:val="center"/>
        </w:trPr>
        <w:tc>
          <w:tcPr>
            <w:tcW w:w="0" w:type="auto"/>
            <w:vMerge/>
            <w:vAlign w:val="center"/>
            <w:hideMark/>
          </w:tcPr>
          <w:p w:rsidR="001C7733" w:rsidRPr="001C7733" w:rsidRDefault="001C7733" w:rsidP="001C7733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10MHz for 30kHz SCS</w:t>
            </w:r>
          </w:p>
        </w:tc>
      </w:tr>
      <w:tr w:rsidR="001C7733" w:rsidRPr="001C7733" w:rsidTr="001C7733">
        <w:trPr>
          <w:trHeight w:val="270"/>
          <w:jc w:val="center"/>
        </w:trPr>
        <w:tc>
          <w:tcPr>
            <w:tcW w:w="0" w:type="auto"/>
            <w:vMerge/>
            <w:vAlign w:val="center"/>
            <w:hideMark/>
          </w:tcPr>
          <w:p w:rsidR="001C7733" w:rsidRPr="001C7733" w:rsidRDefault="001C7733" w:rsidP="001C7733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50MHz for 60/120kHz SCS</w:t>
            </w:r>
          </w:p>
        </w:tc>
      </w:tr>
      <w:tr w:rsidR="001C7733" w:rsidRPr="001C7733" w:rsidTr="001C7733">
        <w:trPr>
          <w:trHeight w:val="870"/>
          <w:jc w:val="center"/>
        </w:trPr>
        <w:tc>
          <w:tcPr>
            <w:tcW w:w="0" w:type="auto"/>
            <w:vMerge/>
            <w:vAlign w:val="center"/>
            <w:hideMark/>
          </w:tcPr>
          <w:p w:rsidR="001C7733" w:rsidRPr="001C7733" w:rsidRDefault="001C7733" w:rsidP="001C7733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Interested companies can bring simulation results for the largest CHBW for each SCS.</w:t>
            </w:r>
          </w:p>
        </w:tc>
      </w:tr>
      <w:tr w:rsidR="001C7733" w:rsidRPr="001C7733" w:rsidTr="001C7733">
        <w:trPr>
          <w:trHeight w:val="462"/>
          <w:jc w:val="center"/>
        </w:trPr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Intra-slot frequency hopping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Disabled</w:t>
            </w:r>
          </w:p>
        </w:tc>
      </w:tr>
      <w:tr w:rsidR="001C7733" w:rsidRPr="001C7733" w:rsidTr="001C7733">
        <w:trPr>
          <w:trHeight w:val="462"/>
          <w:jc w:val="center"/>
        </w:trPr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Inter-slot frequency hopping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Disabled</w:t>
            </w:r>
          </w:p>
        </w:tc>
      </w:tr>
      <w:tr w:rsidR="001C7733" w:rsidRPr="001C7733" w:rsidTr="001C7733">
        <w:trPr>
          <w:trHeight w:val="289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aTDW length = cTDW length (same as PUSCH)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2 for TDD</w:t>
            </w:r>
          </w:p>
        </w:tc>
      </w:tr>
      <w:tr w:rsidR="001C7733" w:rsidRPr="001C7733" w:rsidTr="001C7733">
        <w:trPr>
          <w:trHeight w:val="270"/>
          <w:jc w:val="center"/>
        </w:trPr>
        <w:tc>
          <w:tcPr>
            <w:tcW w:w="0" w:type="auto"/>
            <w:vMerge/>
            <w:vAlign w:val="center"/>
            <w:hideMark/>
          </w:tcPr>
          <w:p w:rsidR="001C7733" w:rsidRPr="001C7733" w:rsidRDefault="001C7733" w:rsidP="001C7733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8 for FDD</w:t>
            </w:r>
          </w:p>
        </w:tc>
      </w:tr>
      <w:tr w:rsidR="001C7733" w:rsidRPr="001C7733" w:rsidTr="001C7733">
        <w:trPr>
          <w:trHeight w:val="289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PUCCH repetition number (same as PUSCH)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2 for TDD</w:t>
            </w:r>
          </w:p>
        </w:tc>
      </w:tr>
      <w:tr w:rsidR="001C7733" w:rsidRPr="001C7733" w:rsidTr="001C7733">
        <w:trPr>
          <w:trHeight w:val="270"/>
          <w:jc w:val="center"/>
        </w:trPr>
        <w:tc>
          <w:tcPr>
            <w:tcW w:w="0" w:type="auto"/>
            <w:vMerge/>
            <w:vAlign w:val="center"/>
            <w:hideMark/>
          </w:tcPr>
          <w:p w:rsidR="001C7733" w:rsidRPr="001C7733" w:rsidRDefault="001C7733" w:rsidP="001C7733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8 for FDD</w:t>
            </w:r>
          </w:p>
        </w:tc>
      </w:tr>
      <w:tr w:rsidR="001C7733" w:rsidRPr="001C7733" w:rsidTr="001C7733">
        <w:trPr>
          <w:trHeight w:val="270"/>
          <w:jc w:val="center"/>
        </w:trPr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Start symbol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0</w:t>
            </w:r>
          </w:p>
        </w:tc>
      </w:tr>
      <w:tr w:rsidR="001C7733" w:rsidRPr="001C7733" w:rsidTr="001C7733">
        <w:trPr>
          <w:trHeight w:val="439"/>
          <w:jc w:val="center"/>
        </w:trPr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Number of symbols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14</w:t>
            </w:r>
          </w:p>
        </w:tc>
      </w:tr>
      <w:tr w:rsidR="001C7733" w:rsidRPr="001C7733" w:rsidTr="001C7733">
        <w:trPr>
          <w:trHeight w:val="289"/>
          <w:jc w:val="center"/>
        </w:trPr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phase and power offset (same as PUSCH)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Ideal</w:t>
            </w:r>
          </w:p>
        </w:tc>
      </w:tr>
      <w:tr w:rsidR="001C7733" w:rsidRPr="001C7733" w:rsidTr="001C7733">
        <w:trPr>
          <w:trHeight w:val="960"/>
          <w:jc w:val="center"/>
        </w:trPr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Test metric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 xml:space="preserve">format 1: Test NACK to ACK detection probability and ACK missed detection probability </w:t>
            </w:r>
            <w:r w:rsidRPr="001C7733">
              <w:br/>
              <w:t xml:space="preserve">format 3: Test UCI block error probability </w:t>
            </w:r>
          </w:p>
        </w:tc>
      </w:tr>
      <w:tr w:rsidR="001C7733" w:rsidRPr="001C7733" w:rsidTr="001C7733">
        <w:trPr>
          <w:trHeight w:val="765"/>
          <w:jc w:val="center"/>
        </w:trPr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Bit payload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format 1: 2 bits</w:t>
            </w:r>
            <w:r w:rsidRPr="001C7733">
              <w:br/>
              <w:t xml:space="preserve">format 3: 16 bits </w:t>
            </w:r>
          </w:p>
        </w:tc>
      </w:tr>
      <w:tr w:rsidR="001C7733" w:rsidRPr="001C7733" w:rsidTr="001C7733">
        <w:trPr>
          <w:trHeight w:val="289"/>
          <w:jc w:val="center"/>
        </w:trPr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 xml:space="preserve">Group and sequence hopping 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neither</w:t>
            </w:r>
          </w:p>
        </w:tc>
      </w:tr>
      <w:tr w:rsidR="001C7733" w:rsidRPr="001C7733" w:rsidTr="001C7733">
        <w:trPr>
          <w:trHeight w:val="270"/>
          <w:jc w:val="center"/>
        </w:trPr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Hopping ID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0</w:t>
            </w:r>
          </w:p>
        </w:tc>
      </w:tr>
      <w:tr w:rsidR="001C7733" w:rsidRPr="001C7733" w:rsidTr="001C7733">
        <w:trPr>
          <w:trHeight w:val="289"/>
          <w:jc w:val="center"/>
        </w:trPr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Initial cyclic shift (format1)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0</w:t>
            </w:r>
          </w:p>
        </w:tc>
      </w:tr>
      <w:tr w:rsidR="001C7733" w:rsidRPr="001C7733" w:rsidTr="001C7733">
        <w:trPr>
          <w:trHeight w:val="289"/>
          <w:jc w:val="center"/>
        </w:trPr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Index of orthogonal cover code (timeDomainOCC) (format1)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0</w:t>
            </w:r>
          </w:p>
        </w:tc>
      </w:tr>
      <w:tr w:rsidR="001C7733" w:rsidRPr="001C7733" w:rsidTr="001C7733">
        <w:trPr>
          <w:trHeight w:val="289"/>
          <w:jc w:val="center"/>
        </w:trPr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Modulation order (format 3)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QPSK</w:t>
            </w:r>
          </w:p>
        </w:tc>
      </w:tr>
      <w:tr w:rsidR="001C7733" w:rsidRPr="001C7733" w:rsidTr="001C7733">
        <w:trPr>
          <w:trHeight w:val="289"/>
          <w:jc w:val="center"/>
        </w:trPr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DMRS configuration (format 3)</w:t>
            </w:r>
          </w:p>
        </w:tc>
        <w:tc>
          <w:tcPr>
            <w:tcW w:w="0" w:type="auto"/>
            <w:vAlign w:val="center"/>
            <w:hideMark/>
          </w:tcPr>
          <w:p w:rsidR="001C7733" w:rsidRPr="001C7733" w:rsidRDefault="001C7733" w:rsidP="001C7733">
            <w:pPr>
              <w:pStyle w:val="TAC"/>
            </w:pPr>
            <w:r w:rsidRPr="001C7733">
              <w:t>DMRS1+1, DMRS1+0</w:t>
            </w:r>
          </w:p>
        </w:tc>
      </w:tr>
    </w:tbl>
    <w:p w:rsidR="00390090" w:rsidRPr="00A453A6" w:rsidRDefault="00390090" w:rsidP="00390090">
      <w:pPr>
        <w:rPr>
          <w:lang w:eastAsia="zh-CN"/>
        </w:rPr>
      </w:pPr>
    </w:p>
    <w:p w:rsidR="00390090" w:rsidRPr="00A453A6" w:rsidRDefault="00390090" w:rsidP="00390090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A453A6">
        <w:rPr>
          <w:rFonts w:ascii="Arial" w:hAnsi="Arial" w:cs="Arial"/>
          <w:b/>
          <w:lang w:val="x-none" w:eastAsia="zh-CN"/>
        </w:rPr>
        <w:lastRenderedPageBreak/>
        <w:t xml:space="preserve">Table </w:t>
      </w:r>
      <w:r w:rsidR="001C7733">
        <w:rPr>
          <w:rFonts w:ascii="Arial" w:hAnsi="Arial" w:cs="Arial"/>
          <w:b/>
          <w:lang w:val="x-none" w:eastAsia="zh-CN"/>
        </w:rPr>
        <w:t>2</w:t>
      </w:r>
      <w:r w:rsidRPr="00A453A6">
        <w:rPr>
          <w:rFonts w:ascii="Arial" w:hAnsi="Arial" w:cs="Arial"/>
          <w:b/>
          <w:lang w:val="x-none" w:eastAsia="zh-CN"/>
        </w:rPr>
        <w:t>.</w:t>
      </w:r>
      <w:r>
        <w:rPr>
          <w:rFonts w:ascii="Arial" w:hAnsi="Arial" w:cs="Arial"/>
          <w:b/>
          <w:lang w:val="x-none" w:eastAsia="zh-CN"/>
        </w:rPr>
        <w:t>1</w:t>
      </w:r>
      <w:r w:rsidRPr="00A453A6">
        <w:rPr>
          <w:rFonts w:ascii="Arial" w:hAnsi="Arial" w:cs="Arial"/>
          <w:b/>
          <w:lang w:val="x-none" w:eastAsia="zh-CN"/>
        </w:rPr>
        <w:t>-</w:t>
      </w:r>
      <w:r>
        <w:rPr>
          <w:rFonts w:ascii="Arial" w:hAnsi="Arial" w:cs="Arial"/>
          <w:b/>
          <w:lang w:val="x-none" w:eastAsia="zh-CN"/>
        </w:rPr>
        <w:t>2</w:t>
      </w:r>
      <w:r w:rsidRPr="00A453A6">
        <w:rPr>
          <w:rFonts w:ascii="Arial" w:hAnsi="Arial" w:cs="Arial"/>
          <w:b/>
          <w:lang w:val="x-none" w:eastAsia="zh-CN"/>
        </w:rPr>
        <w:t xml:space="preserve"> Simulation results for PUCCH JCE (PF</w:t>
      </w:r>
      <w:r>
        <w:rPr>
          <w:rFonts w:ascii="Arial" w:hAnsi="Arial" w:cs="Arial"/>
          <w:b/>
          <w:lang w:val="x-none" w:eastAsia="zh-CN"/>
        </w:rPr>
        <w:t>1</w:t>
      </w:r>
      <w:r w:rsidRPr="00A453A6">
        <w:rPr>
          <w:rFonts w:ascii="Arial" w:hAnsi="Arial" w:cs="Arial"/>
          <w:b/>
          <w:lang w:val="x-none" w:eastAsia="zh-CN"/>
        </w:rPr>
        <w:t>)</w:t>
      </w: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957"/>
        <w:gridCol w:w="1277"/>
        <w:gridCol w:w="1396"/>
        <w:gridCol w:w="1277"/>
        <w:gridCol w:w="1396"/>
      </w:tblGrid>
      <w:tr w:rsidR="00E7116B" w:rsidRPr="00A453A6" w:rsidTr="00237054">
        <w:trPr>
          <w:trHeight w:val="50"/>
          <w:jc w:val="center"/>
        </w:trPr>
        <w:tc>
          <w:tcPr>
            <w:tcW w:w="0" w:type="auto"/>
            <w:vMerge w:val="restart"/>
            <w:vAlign w:val="center"/>
          </w:tcPr>
          <w:p w:rsidR="00E7116B" w:rsidRPr="00A453A6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E7116B" w:rsidRPr="00A453A6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CS/kHz</w:t>
            </w:r>
          </w:p>
        </w:tc>
        <w:tc>
          <w:tcPr>
            <w:tcW w:w="0" w:type="auto"/>
            <w:gridSpan w:val="4"/>
            <w:vAlign w:val="center"/>
          </w:tcPr>
          <w:p w:rsidR="00E7116B" w:rsidRPr="00A453A6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SNR@1% 1st BLER</w:t>
            </w:r>
          </w:p>
        </w:tc>
      </w:tr>
      <w:tr w:rsidR="00E7116B" w:rsidRPr="00A453A6" w:rsidTr="00B9174D">
        <w:trPr>
          <w:trHeight w:val="50"/>
          <w:jc w:val="center"/>
        </w:trPr>
        <w:tc>
          <w:tcPr>
            <w:tcW w:w="0" w:type="auto"/>
            <w:vMerge/>
            <w:vAlign w:val="center"/>
          </w:tcPr>
          <w:p w:rsidR="00E7116B" w:rsidRPr="00A453A6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E7116B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7116B" w:rsidRPr="00A453A6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F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DD</w:t>
            </w:r>
          </w:p>
        </w:tc>
        <w:tc>
          <w:tcPr>
            <w:tcW w:w="0" w:type="auto"/>
            <w:gridSpan w:val="2"/>
          </w:tcPr>
          <w:p w:rsidR="00E7116B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1C7733">
              <w:rPr>
                <w:rFonts w:ascii="Arial" w:eastAsiaTheme="minorEastAsia" w:hAnsi="Arial" w:cs="Arial"/>
                <w:b/>
                <w:sz w:val="18"/>
                <w:lang w:eastAsia="zh-CN"/>
              </w:rPr>
              <w:t>TDD</w:t>
            </w:r>
          </w:p>
        </w:tc>
      </w:tr>
      <w:tr w:rsidR="00E7116B" w:rsidRPr="00A453A6" w:rsidTr="00381DC0">
        <w:trPr>
          <w:trHeight w:val="50"/>
          <w:jc w:val="center"/>
        </w:trPr>
        <w:tc>
          <w:tcPr>
            <w:tcW w:w="0" w:type="auto"/>
            <w:vMerge/>
            <w:vAlign w:val="center"/>
          </w:tcPr>
          <w:p w:rsidR="00E7116B" w:rsidRPr="00A453A6" w:rsidRDefault="00E7116B" w:rsidP="00E711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E7116B" w:rsidRDefault="00E7116B" w:rsidP="00E711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7116B" w:rsidRDefault="00E7116B" w:rsidP="00E711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E7116B">
              <w:rPr>
                <w:rFonts w:ascii="Arial" w:eastAsiaTheme="minorEastAsia" w:hAnsi="Arial" w:cs="Arial"/>
                <w:b/>
                <w:sz w:val="18"/>
                <w:lang w:eastAsia="zh-CN"/>
              </w:rPr>
              <w:t>ACK missed</w:t>
            </w:r>
          </w:p>
        </w:tc>
        <w:tc>
          <w:tcPr>
            <w:tcW w:w="0" w:type="auto"/>
            <w:vAlign w:val="center"/>
          </w:tcPr>
          <w:p w:rsidR="00E7116B" w:rsidRPr="00A453A6" w:rsidRDefault="00E7116B" w:rsidP="00E711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E7116B">
              <w:rPr>
                <w:rFonts w:ascii="Arial" w:eastAsiaTheme="minorEastAsia" w:hAnsi="Arial" w:cs="Arial"/>
                <w:b/>
                <w:sz w:val="18"/>
                <w:lang w:eastAsia="zh-CN"/>
              </w:rPr>
              <w:t>NACK to ACK</w:t>
            </w:r>
          </w:p>
        </w:tc>
        <w:tc>
          <w:tcPr>
            <w:tcW w:w="0" w:type="auto"/>
            <w:vAlign w:val="center"/>
          </w:tcPr>
          <w:p w:rsidR="00E7116B" w:rsidRDefault="00E7116B" w:rsidP="00E711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E7116B">
              <w:rPr>
                <w:rFonts w:ascii="Arial" w:eastAsiaTheme="minorEastAsia" w:hAnsi="Arial" w:cs="Arial"/>
                <w:b/>
                <w:sz w:val="18"/>
                <w:lang w:eastAsia="zh-CN"/>
              </w:rPr>
              <w:t>ACK missed</w:t>
            </w:r>
          </w:p>
        </w:tc>
        <w:tc>
          <w:tcPr>
            <w:tcW w:w="0" w:type="auto"/>
            <w:vAlign w:val="center"/>
          </w:tcPr>
          <w:p w:rsidR="00E7116B" w:rsidRPr="00A453A6" w:rsidRDefault="00E7116B" w:rsidP="00E711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E7116B">
              <w:rPr>
                <w:rFonts w:ascii="Arial" w:eastAsiaTheme="minorEastAsia" w:hAnsi="Arial" w:cs="Arial"/>
                <w:b/>
                <w:sz w:val="18"/>
                <w:lang w:eastAsia="zh-CN"/>
              </w:rPr>
              <w:t>NACK to ACK</w:t>
            </w:r>
          </w:p>
        </w:tc>
      </w:tr>
      <w:tr w:rsidR="001C7733" w:rsidRPr="00A453A6" w:rsidTr="00B465ED">
        <w:trPr>
          <w:jc w:val="center"/>
        </w:trPr>
        <w:tc>
          <w:tcPr>
            <w:tcW w:w="0" w:type="auto"/>
            <w:vAlign w:val="center"/>
          </w:tcPr>
          <w:p w:rsidR="001C7733" w:rsidRPr="00A453A6" w:rsidRDefault="001C773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1C7733" w:rsidRPr="00A453A6" w:rsidRDefault="001C773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1C7733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10.80</w:t>
            </w:r>
          </w:p>
        </w:tc>
        <w:tc>
          <w:tcPr>
            <w:tcW w:w="0" w:type="auto"/>
            <w:vAlign w:val="center"/>
          </w:tcPr>
          <w:p w:rsidR="001C7733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10.56</w:t>
            </w:r>
          </w:p>
        </w:tc>
        <w:tc>
          <w:tcPr>
            <w:tcW w:w="0" w:type="auto"/>
          </w:tcPr>
          <w:p w:rsidR="001C7733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6.09</w:t>
            </w:r>
          </w:p>
        </w:tc>
        <w:tc>
          <w:tcPr>
            <w:tcW w:w="0" w:type="auto"/>
          </w:tcPr>
          <w:p w:rsidR="001C7733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5.24</w:t>
            </w:r>
          </w:p>
        </w:tc>
      </w:tr>
      <w:tr w:rsidR="001C7733" w:rsidRPr="00A453A6" w:rsidTr="00B465ED">
        <w:trPr>
          <w:jc w:val="center"/>
        </w:trPr>
        <w:tc>
          <w:tcPr>
            <w:tcW w:w="0" w:type="auto"/>
            <w:vAlign w:val="center"/>
          </w:tcPr>
          <w:p w:rsidR="001C7733" w:rsidRPr="00A453A6" w:rsidRDefault="001C773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:rsidR="001C7733" w:rsidRPr="00D36340" w:rsidRDefault="001C773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1C7733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10.67</w:t>
            </w:r>
          </w:p>
        </w:tc>
        <w:tc>
          <w:tcPr>
            <w:tcW w:w="0" w:type="auto"/>
            <w:vAlign w:val="center"/>
          </w:tcPr>
          <w:p w:rsidR="001C7733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9.93</w:t>
            </w:r>
          </w:p>
        </w:tc>
        <w:tc>
          <w:tcPr>
            <w:tcW w:w="0" w:type="auto"/>
          </w:tcPr>
          <w:p w:rsidR="001C7733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6.25</w:t>
            </w:r>
          </w:p>
        </w:tc>
        <w:tc>
          <w:tcPr>
            <w:tcW w:w="0" w:type="auto"/>
          </w:tcPr>
          <w:p w:rsidR="001C7733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4.85</w:t>
            </w:r>
          </w:p>
        </w:tc>
      </w:tr>
      <w:tr w:rsidR="001C7733" w:rsidRPr="00A453A6" w:rsidTr="00B465ED">
        <w:trPr>
          <w:jc w:val="center"/>
        </w:trPr>
        <w:tc>
          <w:tcPr>
            <w:tcW w:w="0" w:type="auto"/>
            <w:vAlign w:val="center"/>
          </w:tcPr>
          <w:p w:rsidR="001C7733" w:rsidRPr="00A453A6" w:rsidRDefault="001C773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1C7733" w:rsidRPr="00D36340" w:rsidRDefault="001C773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0" w:type="auto"/>
            <w:vAlign w:val="center"/>
          </w:tcPr>
          <w:p w:rsidR="001C7733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1C7733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</w:tcPr>
          <w:p w:rsidR="001C7733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6.16</w:t>
            </w:r>
          </w:p>
        </w:tc>
        <w:tc>
          <w:tcPr>
            <w:tcW w:w="0" w:type="auto"/>
          </w:tcPr>
          <w:p w:rsidR="001C7733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5.40</w:t>
            </w:r>
          </w:p>
        </w:tc>
      </w:tr>
      <w:tr w:rsidR="001C7733" w:rsidRPr="00A453A6" w:rsidTr="00B465ED">
        <w:trPr>
          <w:jc w:val="center"/>
        </w:trPr>
        <w:tc>
          <w:tcPr>
            <w:tcW w:w="0" w:type="auto"/>
            <w:vAlign w:val="center"/>
          </w:tcPr>
          <w:p w:rsidR="001C7733" w:rsidRPr="00A453A6" w:rsidRDefault="001C773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sz w:val="18"/>
                <w:lang w:val="en-US" w:eastAsia="ko-KR"/>
              </w:rPr>
              <w:t>4</w:t>
            </w:r>
          </w:p>
        </w:tc>
        <w:tc>
          <w:tcPr>
            <w:tcW w:w="0" w:type="auto"/>
            <w:vAlign w:val="center"/>
          </w:tcPr>
          <w:p w:rsidR="001C7733" w:rsidRPr="00A453A6" w:rsidRDefault="001C773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120</w:t>
            </w:r>
          </w:p>
        </w:tc>
        <w:tc>
          <w:tcPr>
            <w:tcW w:w="0" w:type="auto"/>
            <w:vAlign w:val="center"/>
          </w:tcPr>
          <w:p w:rsidR="001C7733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1C7733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</w:tcPr>
          <w:p w:rsidR="001C7733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6.21</w:t>
            </w:r>
          </w:p>
        </w:tc>
        <w:tc>
          <w:tcPr>
            <w:tcW w:w="0" w:type="auto"/>
          </w:tcPr>
          <w:p w:rsidR="001C7733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5.81</w:t>
            </w:r>
          </w:p>
        </w:tc>
      </w:tr>
    </w:tbl>
    <w:p w:rsidR="00390090" w:rsidRDefault="00390090" w:rsidP="00390090">
      <w:pPr>
        <w:rPr>
          <w:lang w:val="en-US" w:eastAsia="zh-CN"/>
        </w:rPr>
      </w:pPr>
    </w:p>
    <w:p w:rsidR="0094675C" w:rsidRDefault="00390090" w:rsidP="00390090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A453A6">
        <w:rPr>
          <w:rFonts w:ascii="Arial" w:hAnsi="Arial" w:cs="Arial"/>
          <w:b/>
          <w:lang w:val="x-none" w:eastAsia="zh-CN"/>
        </w:rPr>
        <w:t xml:space="preserve">Table </w:t>
      </w:r>
      <w:r w:rsidR="00E7116B" w:rsidRPr="00E7116B">
        <w:rPr>
          <w:rFonts w:ascii="Arial" w:hAnsi="Arial" w:cs="Arial"/>
          <w:b/>
          <w:lang w:val="x-none" w:eastAsia="zh-CN"/>
        </w:rPr>
        <w:t>2.1-</w:t>
      </w:r>
      <w:r w:rsidR="00E7116B">
        <w:rPr>
          <w:rFonts w:ascii="Arial" w:hAnsi="Arial" w:cs="Arial"/>
          <w:b/>
          <w:lang w:val="x-none" w:eastAsia="zh-CN"/>
        </w:rPr>
        <w:t>3</w:t>
      </w:r>
      <w:r w:rsidRPr="00A453A6">
        <w:rPr>
          <w:rFonts w:ascii="Arial" w:hAnsi="Arial" w:cs="Arial"/>
          <w:b/>
          <w:lang w:val="x-none" w:eastAsia="zh-CN"/>
        </w:rPr>
        <w:t xml:space="preserve"> Simulation results for PUCCH JCE (PF3)</w:t>
      </w: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957"/>
        <w:gridCol w:w="1102"/>
        <w:gridCol w:w="1102"/>
        <w:gridCol w:w="1102"/>
        <w:gridCol w:w="1102"/>
      </w:tblGrid>
      <w:tr w:rsidR="00D36340" w:rsidRPr="00A453A6" w:rsidTr="00E17B84">
        <w:trPr>
          <w:trHeight w:val="50"/>
          <w:jc w:val="center"/>
        </w:trPr>
        <w:tc>
          <w:tcPr>
            <w:tcW w:w="0" w:type="auto"/>
            <w:vMerge w:val="restart"/>
            <w:vAlign w:val="center"/>
          </w:tcPr>
          <w:p w:rsidR="00D36340" w:rsidRPr="00A453A6" w:rsidRDefault="00D3634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bookmarkStart w:id="4" w:name="_Hlk110261471"/>
            <w:r w:rsidRPr="00A453A6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D36340" w:rsidRPr="00A453A6" w:rsidRDefault="00D3634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CS/kHz</w:t>
            </w:r>
          </w:p>
        </w:tc>
        <w:tc>
          <w:tcPr>
            <w:tcW w:w="0" w:type="auto"/>
            <w:gridSpan w:val="4"/>
            <w:vAlign w:val="center"/>
          </w:tcPr>
          <w:p w:rsidR="00D36340" w:rsidRPr="00A453A6" w:rsidRDefault="00D3634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SNR@1% 1st BLER</w:t>
            </w:r>
          </w:p>
        </w:tc>
      </w:tr>
      <w:tr w:rsidR="00E62F48" w:rsidRPr="00A453A6" w:rsidTr="00E17B84">
        <w:trPr>
          <w:trHeight w:val="50"/>
          <w:jc w:val="center"/>
        </w:trPr>
        <w:tc>
          <w:tcPr>
            <w:tcW w:w="0" w:type="auto"/>
            <w:vMerge/>
            <w:vAlign w:val="center"/>
          </w:tcPr>
          <w:p w:rsidR="00D36340" w:rsidRPr="00A453A6" w:rsidRDefault="00D3634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D36340" w:rsidRDefault="00D3634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:rsidR="00D36340" w:rsidRPr="00A453A6" w:rsidRDefault="00D3634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F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DD</w:t>
            </w:r>
          </w:p>
        </w:tc>
        <w:tc>
          <w:tcPr>
            <w:tcW w:w="0" w:type="auto"/>
            <w:gridSpan w:val="2"/>
            <w:vAlign w:val="center"/>
          </w:tcPr>
          <w:p w:rsidR="00D36340" w:rsidRPr="00A453A6" w:rsidRDefault="00D3634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DD</w:t>
            </w:r>
          </w:p>
        </w:tc>
      </w:tr>
      <w:tr w:rsidR="00E62F48" w:rsidRPr="00A453A6" w:rsidTr="002A20AB">
        <w:trPr>
          <w:trHeight w:val="50"/>
          <w:jc w:val="center"/>
        </w:trPr>
        <w:tc>
          <w:tcPr>
            <w:tcW w:w="0" w:type="auto"/>
            <w:vMerge/>
            <w:vAlign w:val="center"/>
          </w:tcPr>
          <w:p w:rsidR="00E62F48" w:rsidRPr="00A453A6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E62F48" w:rsidRPr="00A453A6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62F48" w:rsidRPr="00E62F48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E62F48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 w:rsidRPr="00E62F48">
              <w:rPr>
                <w:rFonts w:ascii="Arial" w:eastAsiaTheme="minorEastAsia" w:hAnsi="Arial" w:cs="Arial"/>
                <w:b/>
                <w:sz w:val="18"/>
                <w:lang w:eastAsia="zh-CN"/>
              </w:rPr>
              <w:t>MRS 1+0</w:t>
            </w:r>
          </w:p>
        </w:tc>
        <w:tc>
          <w:tcPr>
            <w:tcW w:w="0" w:type="auto"/>
            <w:vAlign w:val="center"/>
          </w:tcPr>
          <w:p w:rsidR="00E62F48" w:rsidRPr="00E62F48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MRS 1+1</w:t>
            </w:r>
          </w:p>
        </w:tc>
        <w:tc>
          <w:tcPr>
            <w:tcW w:w="0" w:type="auto"/>
            <w:vAlign w:val="center"/>
          </w:tcPr>
          <w:p w:rsidR="00E62F48" w:rsidRPr="00E62F48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MRS 1+0</w:t>
            </w:r>
          </w:p>
        </w:tc>
        <w:tc>
          <w:tcPr>
            <w:tcW w:w="0" w:type="auto"/>
            <w:vAlign w:val="center"/>
          </w:tcPr>
          <w:p w:rsidR="00E62F48" w:rsidRPr="00E62F48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MRS 1+1</w:t>
            </w:r>
          </w:p>
        </w:tc>
      </w:tr>
      <w:tr w:rsidR="00E62F48" w:rsidRPr="00A453A6" w:rsidTr="00E91941">
        <w:trPr>
          <w:jc w:val="center"/>
        </w:trPr>
        <w:tc>
          <w:tcPr>
            <w:tcW w:w="0" w:type="auto"/>
            <w:vAlign w:val="center"/>
          </w:tcPr>
          <w:p w:rsidR="00E62F48" w:rsidRPr="00A453A6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E62F48" w:rsidRPr="00A453A6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E62F48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8.34</w:t>
            </w:r>
          </w:p>
        </w:tc>
        <w:tc>
          <w:tcPr>
            <w:tcW w:w="0" w:type="auto"/>
            <w:vAlign w:val="center"/>
          </w:tcPr>
          <w:p w:rsidR="00E62F48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8.52</w:t>
            </w:r>
          </w:p>
        </w:tc>
        <w:tc>
          <w:tcPr>
            <w:tcW w:w="0" w:type="auto"/>
            <w:vAlign w:val="center"/>
          </w:tcPr>
          <w:p w:rsidR="00E62F48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2.21</w:t>
            </w:r>
          </w:p>
        </w:tc>
        <w:tc>
          <w:tcPr>
            <w:tcW w:w="0" w:type="auto"/>
            <w:vAlign w:val="center"/>
          </w:tcPr>
          <w:p w:rsidR="00E62F48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2.25</w:t>
            </w:r>
          </w:p>
        </w:tc>
      </w:tr>
      <w:tr w:rsidR="00E62F48" w:rsidRPr="00A453A6" w:rsidTr="00E91941">
        <w:trPr>
          <w:jc w:val="center"/>
        </w:trPr>
        <w:tc>
          <w:tcPr>
            <w:tcW w:w="0" w:type="auto"/>
            <w:vAlign w:val="center"/>
          </w:tcPr>
          <w:p w:rsidR="00E62F48" w:rsidRPr="00A453A6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:rsidR="00E62F48" w:rsidRPr="00D36340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E62F48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8.08</w:t>
            </w:r>
          </w:p>
        </w:tc>
        <w:tc>
          <w:tcPr>
            <w:tcW w:w="0" w:type="auto"/>
            <w:vAlign w:val="center"/>
          </w:tcPr>
          <w:p w:rsidR="00E62F48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8.01</w:t>
            </w:r>
          </w:p>
        </w:tc>
        <w:tc>
          <w:tcPr>
            <w:tcW w:w="0" w:type="auto"/>
            <w:vAlign w:val="center"/>
          </w:tcPr>
          <w:p w:rsidR="00E62F48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2.03</w:t>
            </w:r>
          </w:p>
        </w:tc>
        <w:tc>
          <w:tcPr>
            <w:tcW w:w="0" w:type="auto"/>
            <w:vAlign w:val="center"/>
          </w:tcPr>
          <w:p w:rsidR="00E62F48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1.95</w:t>
            </w:r>
          </w:p>
        </w:tc>
      </w:tr>
      <w:tr w:rsidR="00E62F48" w:rsidRPr="00A453A6" w:rsidTr="00E91941">
        <w:trPr>
          <w:jc w:val="center"/>
        </w:trPr>
        <w:tc>
          <w:tcPr>
            <w:tcW w:w="0" w:type="auto"/>
            <w:vAlign w:val="center"/>
          </w:tcPr>
          <w:p w:rsidR="00E62F48" w:rsidRPr="00A453A6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E62F48" w:rsidRPr="00D36340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0" w:type="auto"/>
            <w:vAlign w:val="center"/>
          </w:tcPr>
          <w:p w:rsidR="00E62F48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E62F48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E62F48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0.06</w:t>
            </w:r>
          </w:p>
        </w:tc>
        <w:tc>
          <w:tcPr>
            <w:tcW w:w="0" w:type="auto"/>
            <w:vAlign w:val="center"/>
          </w:tcPr>
          <w:p w:rsidR="00E62F48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0.57</w:t>
            </w:r>
          </w:p>
        </w:tc>
      </w:tr>
      <w:tr w:rsidR="00E62F48" w:rsidRPr="00A453A6" w:rsidTr="00E91941">
        <w:trPr>
          <w:jc w:val="center"/>
        </w:trPr>
        <w:tc>
          <w:tcPr>
            <w:tcW w:w="0" w:type="auto"/>
            <w:vAlign w:val="center"/>
          </w:tcPr>
          <w:p w:rsidR="00E62F48" w:rsidRPr="00A453A6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sz w:val="18"/>
                <w:lang w:val="en-US" w:eastAsia="ko-KR"/>
              </w:rPr>
              <w:t>4</w:t>
            </w:r>
          </w:p>
        </w:tc>
        <w:tc>
          <w:tcPr>
            <w:tcW w:w="0" w:type="auto"/>
            <w:vAlign w:val="center"/>
          </w:tcPr>
          <w:p w:rsidR="00E62F48" w:rsidRPr="00A453A6" w:rsidRDefault="00E62F48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120</w:t>
            </w:r>
          </w:p>
        </w:tc>
        <w:tc>
          <w:tcPr>
            <w:tcW w:w="0" w:type="auto"/>
            <w:vAlign w:val="center"/>
          </w:tcPr>
          <w:p w:rsidR="00E62F48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E62F48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E62F48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0.53</w:t>
            </w:r>
          </w:p>
        </w:tc>
        <w:tc>
          <w:tcPr>
            <w:tcW w:w="0" w:type="auto"/>
            <w:vAlign w:val="center"/>
          </w:tcPr>
          <w:p w:rsidR="00E62F48" w:rsidRPr="00E62F48" w:rsidRDefault="00E7116B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0.64</w:t>
            </w:r>
          </w:p>
        </w:tc>
      </w:tr>
      <w:bookmarkEnd w:id="4"/>
    </w:tbl>
    <w:p w:rsidR="00D36340" w:rsidRPr="00390090" w:rsidRDefault="00D36340" w:rsidP="00D36340">
      <w:pPr>
        <w:rPr>
          <w:lang w:eastAsia="zh-CN"/>
        </w:rPr>
      </w:pPr>
    </w:p>
    <w:p w:rsidR="00D46BD4" w:rsidRPr="00E72DCB" w:rsidRDefault="00E7116B" w:rsidP="00D46BD4">
      <w:pPr>
        <w:pStyle w:val="1"/>
        <w:rPr>
          <w:lang w:val="en-US" w:eastAsia="zh-CN"/>
        </w:rPr>
      </w:pPr>
      <w:r w:rsidRPr="00E7116B">
        <w:rPr>
          <w:lang w:val="en-US" w:eastAsia="zh-CN"/>
        </w:rPr>
        <w:t>Conclusion</w:t>
      </w:r>
    </w:p>
    <w:p w:rsidR="00AD5F4B" w:rsidRPr="00E7116B" w:rsidRDefault="00E7116B" w:rsidP="00E7116B">
      <w:r w:rsidRPr="00E7116B">
        <w:t>In this contribution, we provide our final updated simulation results on BS PU</w:t>
      </w:r>
      <w:r>
        <w:t>C</w:t>
      </w:r>
      <w:r w:rsidRPr="00E7116B">
        <w:t>CH demodulation requirements for coverage enhancement for alignment.</w:t>
      </w:r>
    </w:p>
    <w:p w:rsidR="00D46BD4" w:rsidRPr="00E72DCB" w:rsidRDefault="00D46BD4" w:rsidP="00D46BD4">
      <w:pPr>
        <w:pStyle w:val="1"/>
        <w:rPr>
          <w:lang w:val="en-US" w:eastAsia="zh-CN"/>
        </w:rPr>
      </w:pPr>
      <w:r w:rsidRPr="00E72DCB">
        <w:rPr>
          <w:rFonts w:hint="eastAsia"/>
          <w:lang w:val="en-US" w:eastAsia="zh-CN"/>
        </w:rPr>
        <w:t>R</w:t>
      </w:r>
      <w:r w:rsidRPr="00E72DCB">
        <w:rPr>
          <w:lang w:val="en-US" w:eastAsia="zh-CN"/>
        </w:rPr>
        <w:t>eference</w:t>
      </w:r>
    </w:p>
    <w:p w:rsidR="00A26CBF" w:rsidRPr="00E72DCB" w:rsidRDefault="00A26CBF" w:rsidP="00A26CBF">
      <w:pPr>
        <w:pStyle w:val="Reference"/>
        <w:ind w:left="400" w:hanging="400"/>
        <w:rPr>
          <w:lang w:val="en-US" w:eastAsia="zh-CN"/>
        </w:rPr>
      </w:pPr>
      <w:bookmarkStart w:id="5" w:name="_Ref95322068"/>
      <w:bookmarkStart w:id="6" w:name="_Ref95322356"/>
      <w:bookmarkStart w:id="7" w:name="_Ref114045606"/>
      <w:r w:rsidRPr="00E72DCB">
        <w:rPr>
          <w:lang w:val="en-US" w:eastAsia="zh-CN"/>
        </w:rPr>
        <w:t>R4-</w:t>
      </w:r>
      <w:bookmarkEnd w:id="5"/>
      <w:bookmarkEnd w:id="6"/>
      <w:r w:rsidR="001C7733" w:rsidRPr="001C7733">
        <w:rPr>
          <w:lang w:val="en-US" w:eastAsia="zh-CN"/>
        </w:rPr>
        <w:t>2214315, Email discussion summary for [104-e][326] NR_cov_enh_Demod, RAN4#104-e, Moderator (China Telecom)</w:t>
      </w:r>
      <w:bookmarkEnd w:id="7"/>
    </w:p>
    <w:p w:rsidR="00EB4124" w:rsidRPr="00E72DCB" w:rsidRDefault="00EB4124" w:rsidP="0082437D"/>
    <w:sectPr w:rsidR="00EB4124" w:rsidRPr="00E72DCB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486" w:rsidRDefault="001D0486" w:rsidP="009163A1">
      <w:pPr>
        <w:spacing w:after="0"/>
      </w:pPr>
      <w:r>
        <w:separator/>
      </w:r>
    </w:p>
  </w:endnote>
  <w:endnote w:type="continuationSeparator" w:id="0">
    <w:p w:rsidR="001D0486" w:rsidRDefault="001D0486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486" w:rsidRDefault="001D0486" w:rsidP="009163A1">
      <w:pPr>
        <w:spacing w:after="0"/>
      </w:pPr>
      <w:r>
        <w:separator/>
      </w:r>
    </w:p>
  </w:footnote>
  <w:footnote w:type="continuationSeparator" w:id="0">
    <w:p w:rsidR="001D0486" w:rsidRDefault="001D0486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9F3A3A"/>
    <w:multiLevelType w:val="hybridMultilevel"/>
    <w:tmpl w:val="F154C95C"/>
    <w:lvl w:ilvl="0" w:tplc="04090009">
      <w:start w:val="1"/>
      <w:numFmt w:val="bullet"/>
      <w:lvlText w:val="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7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29"/>
  </w:num>
  <w:num w:numId="3">
    <w:abstractNumId w:val="7"/>
  </w:num>
  <w:num w:numId="4">
    <w:abstractNumId w:val="19"/>
  </w:num>
  <w:num w:numId="5">
    <w:abstractNumId w:val="25"/>
  </w:num>
  <w:num w:numId="6">
    <w:abstractNumId w:val="4"/>
  </w:num>
  <w:num w:numId="7">
    <w:abstractNumId w:val="16"/>
  </w:num>
  <w:num w:numId="8">
    <w:abstractNumId w:val="20"/>
  </w:num>
  <w:num w:numId="9">
    <w:abstractNumId w:val="15"/>
  </w:num>
  <w:num w:numId="10">
    <w:abstractNumId w:val="9"/>
  </w:num>
  <w:num w:numId="11">
    <w:abstractNumId w:val="6"/>
  </w:num>
  <w:num w:numId="12">
    <w:abstractNumId w:val="7"/>
    <w:lvlOverride w:ilvl="0">
      <w:startOverride w:val="1"/>
    </w:lvlOverride>
  </w:num>
  <w:num w:numId="13">
    <w:abstractNumId w:val="19"/>
    <w:lvlOverride w:ilvl="0">
      <w:startOverride w:val="1"/>
    </w:lvlOverride>
  </w:num>
  <w:num w:numId="14">
    <w:abstractNumId w:val="28"/>
  </w:num>
  <w:num w:numId="15">
    <w:abstractNumId w:val="24"/>
  </w:num>
  <w:num w:numId="16">
    <w:abstractNumId w:val="27"/>
  </w:num>
  <w:num w:numId="17">
    <w:abstractNumId w:val="17"/>
  </w:num>
  <w:num w:numId="18">
    <w:abstractNumId w:val="3"/>
  </w:num>
  <w:num w:numId="19">
    <w:abstractNumId w:val="21"/>
  </w:num>
  <w:num w:numId="20">
    <w:abstractNumId w:val="18"/>
  </w:num>
  <w:num w:numId="21">
    <w:abstractNumId w:val="1"/>
  </w:num>
  <w:num w:numId="22">
    <w:abstractNumId w:val="7"/>
    <w:lvlOverride w:ilvl="0">
      <w:startOverride w:val="1"/>
    </w:lvlOverride>
  </w:num>
  <w:num w:numId="23">
    <w:abstractNumId w:val="13"/>
  </w:num>
  <w:num w:numId="24">
    <w:abstractNumId w:val="2"/>
  </w:num>
  <w:num w:numId="25">
    <w:abstractNumId w:val="14"/>
  </w:num>
  <w:num w:numId="26">
    <w:abstractNumId w:val="7"/>
    <w:lvlOverride w:ilvl="0">
      <w:startOverride w:val="1"/>
    </w:lvlOverride>
  </w:num>
  <w:num w:numId="27">
    <w:abstractNumId w:val="19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10"/>
  </w:num>
  <w:num w:numId="30">
    <w:abstractNumId w:val="23"/>
  </w:num>
  <w:num w:numId="31">
    <w:abstractNumId w:val="5"/>
  </w:num>
  <w:num w:numId="32">
    <w:abstractNumId w:val="7"/>
    <w:lvlOverride w:ilvl="0">
      <w:startOverride w:val="1"/>
    </w:lvlOverride>
  </w:num>
  <w:num w:numId="33">
    <w:abstractNumId w:val="12"/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22"/>
  </w:num>
  <w:num w:numId="37">
    <w:abstractNumId w:val="0"/>
  </w:num>
  <w:num w:numId="38">
    <w:abstractNumId w:val="11"/>
  </w:num>
  <w:num w:numId="39">
    <w:abstractNumId w:val="7"/>
    <w:lvlOverride w:ilvl="0">
      <w:startOverride w:val="1"/>
    </w:lvlOverride>
  </w:num>
  <w:num w:numId="40">
    <w:abstractNumId w:val="7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3042D"/>
    <w:rsid w:val="000306CB"/>
    <w:rsid w:val="00040C05"/>
    <w:rsid w:val="00041FFB"/>
    <w:rsid w:val="0004362D"/>
    <w:rsid w:val="00070049"/>
    <w:rsid w:val="00084253"/>
    <w:rsid w:val="00086031"/>
    <w:rsid w:val="00086A1D"/>
    <w:rsid w:val="000915E7"/>
    <w:rsid w:val="000A4806"/>
    <w:rsid w:val="000A56DE"/>
    <w:rsid w:val="000A5856"/>
    <w:rsid w:val="000A6595"/>
    <w:rsid w:val="000C1D73"/>
    <w:rsid w:val="000C68F4"/>
    <w:rsid w:val="000C7B35"/>
    <w:rsid w:val="000D345A"/>
    <w:rsid w:val="000E418E"/>
    <w:rsid w:val="000F0B45"/>
    <w:rsid w:val="000F1F6C"/>
    <w:rsid w:val="000F20DF"/>
    <w:rsid w:val="000F6ADA"/>
    <w:rsid w:val="000F6E78"/>
    <w:rsid w:val="00106E4B"/>
    <w:rsid w:val="001108F8"/>
    <w:rsid w:val="001175B5"/>
    <w:rsid w:val="00121173"/>
    <w:rsid w:val="00136B1B"/>
    <w:rsid w:val="00141027"/>
    <w:rsid w:val="00142697"/>
    <w:rsid w:val="001439A6"/>
    <w:rsid w:val="0015739F"/>
    <w:rsid w:val="00157D97"/>
    <w:rsid w:val="00170674"/>
    <w:rsid w:val="00175DD4"/>
    <w:rsid w:val="00184CD2"/>
    <w:rsid w:val="00196D54"/>
    <w:rsid w:val="001A1FB2"/>
    <w:rsid w:val="001B1E9A"/>
    <w:rsid w:val="001B38C0"/>
    <w:rsid w:val="001B4B37"/>
    <w:rsid w:val="001B7488"/>
    <w:rsid w:val="001C3749"/>
    <w:rsid w:val="001C4440"/>
    <w:rsid w:val="001C7733"/>
    <w:rsid w:val="001D0486"/>
    <w:rsid w:val="001D0B20"/>
    <w:rsid w:val="001D1C81"/>
    <w:rsid w:val="001D54C7"/>
    <w:rsid w:val="001E3115"/>
    <w:rsid w:val="001E5A0A"/>
    <w:rsid w:val="001F0B11"/>
    <w:rsid w:val="00204E15"/>
    <w:rsid w:val="00214DBD"/>
    <w:rsid w:val="00221897"/>
    <w:rsid w:val="00222181"/>
    <w:rsid w:val="00222491"/>
    <w:rsid w:val="002232CE"/>
    <w:rsid w:val="00223345"/>
    <w:rsid w:val="00230BCF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A00F4"/>
    <w:rsid w:val="002A395D"/>
    <w:rsid w:val="002A6B4E"/>
    <w:rsid w:val="002C5482"/>
    <w:rsid w:val="002C6722"/>
    <w:rsid w:val="002C7212"/>
    <w:rsid w:val="002D0711"/>
    <w:rsid w:val="002D17FD"/>
    <w:rsid w:val="002D7CE2"/>
    <w:rsid w:val="002E2F7D"/>
    <w:rsid w:val="002F2196"/>
    <w:rsid w:val="002F4BA9"/>
    <w:rsid w:val="002F6122"/>
    <w:rsid w:val="00312EDF"/>
    <w:rsid w:val="00314027"/>
    <w:rsid w:val="00321EF5"/>
    <w:rsid w:val="00322452"/>
    <w:rsid w:val="00322769"/>
    <w:rsid w:val="00323802"/>
    <w:rsid w:val="0032488A"/>
    <w:rsid w:val="00327B16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0090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C68BE"/>
    <w:rsid w:val="003E6D10"/>
    <w:rsid w:val="003E7958"/>
    <w:rsid w:val="003F1B39"/>
    <w:rsid w:val="003F4E35"/>
    <w:rsid w:val="003F62CB"/>
    <w:rsid w:val="003F6C0B"/>
    <w:rsid w:val="003F7093"/>
    <w:rsid w:val="00401A10"/>
    <w:rsid w:val="0041094E"/>
    <w:rsid w:val="00412CFF"/>
    <w:rsid w:val="00416BDF"/>
    <w:rsid w:val="00430809"/>
    <w:rsid w:val="004308FF"/>
    <w:rsid w:val="004338B8"/>
    <w:rsid w:val="0043491A"/>
    <w:rsid w:val="004353D8"/>
    <w:rsid w:val="00435829"/>
    <w:rsid w:val="0044218B"/>
    <w:rsid w:val="00452050"/>
    <w:rsid w:val="0045261D"/>
    <w:rsid w:val="00452A90"/>
    <w:rsid w:val="004575B7"/>
    <w:rsid w:val="004750C1"/>
    <w:rsid w:val="00481B5B"/>
    <w:rsid w:val="00483880"/>
    <w:rsid w:val="004842BC"/>
    <w:rsid w:val="00491B2D"/>
    <w:rsid w:val="004B0938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15E4"/>
    <w:rsid w:val="004E31ED"/>
    <w:rsid w:val="004E60C3"/>
    <w:rsid w:val="004F476C"/>
    <w:rsid w:val="004F61E8"/>
    <w:rsid w:val="004F6B7A"/>
    <w:rsid w:val="00503B2B"/>
    <w:rsid w:val="0051661D"/>
    <w:rsid w:val="00517C7B"/>
    <w:rsid w:val="00520D28"/>
    <w:rsid w:val="00523DB3"/>
    <w:rsid w:val="005256C9"/>
    <w:rsid w:val="00525EDA"/>
    <w:rsid w:val="00526299"/>
    <w:rsid w:val="00526318"/>
    <w:rsid w:val="0052662F"/>
    <w:rsid w:val="00526EB5"/>
    <w:rsid w:val="005303A3"/>
    <w:rsid w:val="00532969"/>
    <w:rsid w:val="00550FA9"/>
    <w:rsid w:val="005520EE"/>
    <w:rsid w:val="00553E20"/>
    <w:rsid w:val="005573D9"/>
    <w:rsid w:val="00560F1D"/>
    <w:rsid w:val="00561AD6"/>
    <w:rsid w:val="00561B54"/>
    <w:rsid w:val="00564C33"/>
    <w:rsid w:val="00572897"/>
    <w:rsid w:val="00573A7E"/>
    <w:rsid w:val="00575DF2"/>
    <w:rsid w:val="00576D52"/>
    <w:rsid w:val="00577917"/>
    <w:rsid w:val="00583DF4"/>
    <w:rsid w:val="00586F9B"/>
    <w:rsid w:val="005930B2"/>
    <w:rsid w:val="005B1A8C"/>
    <w:rsid w:val="005B3B3E"/>
    <w:rsid w:val="005C3579"/>
    <w:rsid w:val="005C7D6F"/>
    <w:rsid w:val="005D0C23"/>
    <w:rsid w:val="005D7B80"/>
    <w:rsid w:val="005D7F6A"/>
    <w:rsid w:val="005E0EAC"/>
    <w:rsid w:val="005E6131"/>
    <w:rsid w:val="005F0B9E"/>
    <w:rsid w:val="005F3786"/>
    <w:rsid w:val="005F4F28"/>
    <w:rsid w:val="00603E0C"/>
    <w:rsid w:val="00616955"/>
    <w:rsid w:val="00624A59"/>
    <w:rsid w:val="00626C53"/>
    <w:rsid w:val="0063536C"/>
    <w:rsid w:val="00637807"/>
    <w:rsid w:val="00650955"/>
    <w:rsid w:val="006529DC"/>
    <w:rsid w:val="006551CC"/>
    <w:rsid w:val="00656311"/>
    <w:rsid w:val="006654A8"/>
    <w:rsid w:val="006660C7"/>
    <w:rsid w:val="0068409E"/>
    <w:rsid w:val="00684BFD"/>
    <w:rsid w:val="006868DB"/>
    <w:rsid w:val="0069341F"/>
    <w:rsid w:val="006948DF"/>
    <w:rsid w:val="006A5212"/>
    <w:rsid w:val="006A6EA3"/>
    <w:rsid w:val="006B12C7"/>
    <w:rsid w:val="006B3B45"/>
    <w:rsid w:val="006B64A3"/>
    <w:rsid w:val="006B7BB4"/>
    <w:rsid w:val="006C7B9D"/>
    <w:rsid w:val="006D6DC3"/>
    <w:rsid w:val="006E2A89"/>
    <w:rsid w:val="00700DA8"/>
    <w:rsid w:val="007035BC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62132"/>
    <w:rsid w:val="0076674F"/>
    <w:rsid w:val="00767B27"/>
    <w:rsid w:val="00775C27"/>
    <w:rsid w:val="007808BE"/>
    <w:rsid w:val="00786759"/>
    <w:rsid w:val="00791361"/>
    <w:rsid w:val="007970AF"/>
    <w:rsid w:val="007B0424"/>
    <w:rsid w:val="007B61F6"/>
    <w:rsid w:val="007C404F"/>
    <w:rsid w:val="007C4349"/>
    <w:rsid w:val="007D020D"/>
    <w:rsid w:val="007D050C"/>
    <w:rsid w:val="007D2632"/>
    <w:rsid w:val="007D6D0D"/>
    <w:rsid w:val="007D6DC7"/>
    <w:rsid w:val="007D703B"/>
    <w:rsid w:val="007E26E7"/>
    <w:rsid w:val="007E6E59"/>
    <w:rsid w:val="007E7702"/>
    <w:rsid w:val="00804C38"/>
    <w:rsid w:val="0081021D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1212"/>
    <w:rsid w:val="00857EA4"/>
    <w:rsid w:val="008664AE"/>
    <w:rsid w:val="008727FE"/>
    <w:rsid w:val="00872EDD"/>
    <w:rsid w:val="00874ED9"/>
    <w:rsid w:val="00876136"/>
    <w:rsid w:val="008770CD"/>
    <w:rsid w:val="00894F29"/>
    <w:rsid w:val="008A626E"/>
    <w:rsid w:val="008A732B"/>
    <w:rsid w:val="008A7439"/>
    <w:rsid w:val="008C70FA"/>
    <w:rsid w:val="008D0C71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5D73"/>
    <w:rsid w:val="009163A1"/>
    <w:rsid w:val="00922714"/>
    <w:rsid w:val="009342E2"/>
    <w:rsid w:val="009466A7"/>
    <w:rsid w:val="0094675C"/>
    <w:rsid w:val="009521C3"/>
    <w:rsid w:val="0095517A"/>
    <w:rsid w:val="00955313"/>
    <w:rsid w:val="009557F1"/>
    <w:rsid w:val="009614E1"/>
    <w:rsid w:val="00977865"/>
    <w:rsid w:val="00981E4A"/>
    <w:rsid w:val="00984EDF"/>
    <w:rsid w:val="00986589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05AEC"/>
    <w:rsid w:val="00A1234D"/>
    <w:rsid w:val="00A123A9"/>
    <w:rsid w:val="00A217B8"/>
    <w:rsid w:val="00A22FCF"/>
    <w:rsid w:val="00A26CBF"/>
    <w:rsid w:val="00A3536B"/>
    <w:rsid w:val="00A4708B"/>
    <w:rsid w:val="00A53E1B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2A"/>
    <w:rsid w:val="00AA3E3D"/>
    <w:rsid w:val="00AA488B"/>
    <w:rsid w:val="00AB0FC5"/>
    <w:rsid w:val="00AB72E3"/>
    <w:rsid w:val="00AC461A"/>
    <w:rsid w:val="00AC5345"/>
    <w:rsid w:val="00AC590E"/>
    <w:rsid w:val="00AC5CD4"/>
    <w:rsid w:val="00AD5F4B"/>
    <w:rsid w:val="00AE15E1"/>
    <w:rsid w:val="00AE340E"/>
    <w:rsid w:val="00AF507D"/>
    <w:rsid w:val="00AF5146"/>
    <w:rsid w:val="00AF7A6A"/>
    <w:rsid w:val="00B05A87"/>
    <w:rsid w:val="00B131DF"/>
    <w:rsid w:val="00B30C97"/>
    <w:rsid w:val="00B33D45"/>
    <w:rsid w:val="00B4252A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90905"/>
    <w:rsid w:val="00B9176E"/>
    <w:rsid w:val="00B93693"/>
    <w:rsid w:val="00B9392A"/>
    <w:rsid w:val="00BA0D01"/>
    <w:rsid w:val="00BA204D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C006CD"/>
    <w:rsid w:val="00C027C5"/>
    <w:rsid w:val="00C06889"/>
    <w:rsid w:val="00C15094"/>
    <w:rsid w:val="00C40747"/>
    <w:rsid w:val="00C4297C"/>
    <w:rsid w:val="00C43A6E"/>
    <w:rsid w:val="00C44D88"/>
    <w:rsid w:val="00C51D3D"/>
    <w:rsid w:val="00C549F7"/>
    <w:rsid w:val="00C55A77"/>
    <w:rsid w:val="00C57746"/>
    <w:rsid w:val="00C663FA"/>
    <w:rsid w:val="00C71D5F"/>
    <w:rsid w:val="00C75E49"/>
    <w:rsid w:val="00C76055"/>
    <w:rsid w:val="00C85464"/>
    <w:rsid w:val="00C94719"/>
    <w:rsid w:val="00C9778E"/>
    <w:rsid w:val="00C97C7E"/>
    <w:rsid w:val="00CA00E0"/>
    <w:rsid w:val="00CA08C6"/>
    <w:rsid w:val="00CA12E9"/>
    <w:rsid w:val="00CB2CCF"/>
    <w:rsid w:val="00CB4AD4"/>
    <w:rsid w:val="00CB4E1F"/>
    <w:rsid w:val="00CB5BC2"/>
    <w:rsid w:val="00CC519B"/>
    <w:rsid w:val="00CD2D65"/>
    <w:rsid w:val="00CD38EA"/>
    <w:rsid w:val="00CD7A7A"/>
    <w:rsid w:val="00CE1C90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36340"/>
    <w:rsid w:val="00D40BA1"/>
    <w:rsid w:val="00D421F7"/>
    <w:rsid w:val="00D44F00"/>
    <w:rsid w:val="00D46BD4"/>
    <w:rsid w:val="00D4790B"/>
    <w:rsid w:val="00D514FE"/>
    <w:rsid w:val="00D517C8"/>
    <w:rsid w:val="00D53400"/>
    <w:rsid w:val="00D558C8"/>
    <w:rsid w:val="00D55D14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FBF"/>
    <w:rsid w:val="00E14775"/>
    <w:rsid w:val="00E23903"/>
    <w:rsid w:val="00E2412F"/>
    <w:rsid w:val="00E25220"/>
    <w:rsid w:val="00E26595"/>
    <w:rsid w:val="00E35AF3"/>
    <w:rsid w:val="00E375A2"/>
    <w:rsid w:val="00E44BA1"/>
    <w:rsid w:val="00E47750"/>
    <w:rsid w:val="00E504C1"/>
    <w:rsid w:val="00E52409"/>
    <w:rsid w:val="00E5358D"/>
    <w:rsid w:val="00E54304"/>
    <w:rsid w:val="00E54314"/>
    <w:rsid w:val="00E57A0C"/>
    <w:rsid w:val="00E57F08"/>
    <w:rsid w:val="00E62F48"/>
    <w:rsid w:val="00E6511D"/>
    <w:rsid w:val="00E65CE8"/>
    <w:rsid w:val="00E7116B"/>
    <w:rsid w:val="00E72DCB"/>
    <w:rsid w:val="00E77C55"/>
    <w:rsid w:val="00E77E8A"/>
    <w:rsid w:val="00E8060F"/>
    <w:rsid w:val="00E8582B"/>
    <w:rsid w:val="00E91177"/>
    <w:rsid w:val="00E95A33"/>
    <w:rsid w:val="00EA7B14"/>
    <w:rsid w:val="00EB3301"/>
    <w:rsid w:val="00EB4124"/>
    <w:rsid w:val="00EB5043"/>
    <w:rsid w:val="00EB72E6"/>
    <w:rsid w:val="00EC7ECD"/>
    <w:rsid w:val="00ED077D"/>
    <w:rsid w:val="00EE1B16"/>
    <w:rsid w:val="00EE4F06"/>
    <w:rsid w:val="00EF0103"/>
    <w:rsid w:val="00EF27CF"/>
    <w:rsid w:val="00EF2C83"/>
    <w:rsid w:val="00EF4DAE"/>
    <w:rsid w:val="00EF731D"/>
    <w:rsid w:val="00F026E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40AEF"/>
    <w:rsid w:val="00F50497"/>
    <w:rsid w:val="00F539C3"/>
    <w:rsid w:val="00F607D8"/>
    <w:rsid w:val="00F63240"/>
    <w:rsid w:val="00F7182A"/>
    <w:rsid w:val="00F92DD5"/>
    <w:rsid w:val="00F97440"/>
    <w:rsid w:val="00F97713"/>
    <w:rsid w:val="00FA7696"/>
    <w:rsid w:val="00FB172E"/>
    <w:rsid w:val="00FB3A11"/>
    <w:rsid w:val="00FB5658"/>
    <w:rsid w:val="00FC34C6"/>
    <w:rsid w:val="00FD4842"/>
    <w:rsid w:val="00FD5ADC"/>
    <w:rsid w:val="00FD6AAF"/>
    <w:rsid w:val="00FE0347"/>
    <w:rsid w:val="00FE1AEA"/>
    <w:rsid w:val="00FE3233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5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table" w:customStyle="1" w:styleId="20">
    <w:name w:val="网格型2"/>
    <w:basedOn w:val="a1"/>
    <w:next w:val="ae"/>
    <w:qFormat/>
    <w:rsid w:val="00810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e"/>
    <w:qFormat/>
    <w:rsid w:val="00810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a1"/>
    <w:next w:val="ae"/>
    <w:qFormat/>
    <w:rsid w:val="00810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next w:val="ae"/>
    <w:qFormat/>
    <w:rsid w:val="00810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next w:val="ae"/>
    <w:qFormat/>
    <w:rsid w:val="00810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a1"/>
    <w:next w:val="ae"/>
    <w:qFormat/>
    <w:rsid w:val="00390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5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AEC43-CB1D-4CD9-B6FB-5FE4A85A27CF}">
  <ds:schemaRefs/>
</ds:datastoreItem>
</file>

<file path=customXml/itemProps2.xml><?xml version="1.0" encoding="utf-8"?>
<ds:datastoreItem xmlns:ds="http://schemas.openxmlformats.org/officeDocument/2006/customXml" ds:itemID="{4BF87042-6D51-404B-BAD0-DEF9AC12A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10132</TotalTime>
  <Pages>3</Pages>
  <Words>424</Words>
  <Characters>2417</Characters>
  <Application>Microsoft Office Word</Application>
  <DocSecurity>0</DocSecurity>
  <Lines>20</Lines>
  <Paragraphs>5</Paragraphs>
  <ScaleCrop>false</ScaleCrop>
  <Company>Huawei Technologies Co.,Ltd.</Company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37</cp:revision>
  <dcterms:created xsi:type="dcterms:W3CDTF">2021-01-11T12:36:00Z</dcterms:created>
  <dcterms:modified xsi:type="dcterms:W3CDTF">2022-09-30T14:28:00Z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(3)KuOfWn2sOciQlK/JTuXbx9sjg5m4x/XAb5zV/jbcE5o8DsNKzzwOsQeccnGcLqlGv8+wuz1K
FriojSik1D0YCJx19LoH7roy4dC5oC4MWKsAJZQ60sEl0k5J7hs9VICmgf411dvvGZ9EFpR0
0LqOGf7VzAPIodIt7vo7VPmW7cdBwQPllKWndkXNzCeK6ieI0h0q1tHbuHOyZNxgoDYhlqI+
NYjpEOXFAE0mF93TAK</vt:lpwstr>
  </property>
  <property fmtid="{D5CDD505-2E9C-101B-9397-08002B2CF9AE}" pid="3" name="_2015_ms_pID_7253431">
    <vt:lpwstr>nzMaypVJvRObFeztg1LtcfyDK2x2OeQpVinSFcTnt7uAklvavVmNnT
ZtOJa/vX9bEk7eHtu6wKLX4q/gKJVmagciY90xyQxI3qAisG5Ph4ha6t5F/t5oHX0X0CvEY3
1T4yTqQENg+upGCldXNyGviJvU56yZTpcd0CnxQ9EEx8FaiT6GWwYWpLu9k293ITlZD1C+xA
oQoEr96EBcZZ1VaDt+875CC2sJGAnMm0Ipa8</vt:lpwstr>
  </property>
  <property fmtid="{D5CDD505-2E9C-101B-9397-08002B2CF9AE}" pid="4" name="_2015_ms_pID_7253432">
    <vt:lpwstr>oVWblPSiP1o9/64+Jmq8dTU=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1664539914</vt:lpwstr>
  </property>
</Properties>
</file>